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9A" w:rsidRPr="0041169A" w:rsidRDefault="0041169A" w:rsidP="0041169A">
      <w:pPr>
        <w:shd w:val="clear" w:color="auto" w:fill="FFFFFF"/>
        <w:spacing w:after="411" w:line="374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2"/>
          <w:szCs w:val="32"/>
        </w:rPr>
      </w:pPr>
      <w:r w:rsidRPr="0041169A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2"/>
          <w:szCs w:val="32"/>
        </w:rPr>
        <w:t>ПРАВА ВЫПУСКНИКОВ С ОГРАНИЧЕННЫМИ ВОЗМОЖНОСТЯМИ ЗДОРОВЬЯ</w:t>
      </w:r>
    </w:p>
    <w:p w:rsidR="0041169A" w:rsidRPr="0041169A" w:rsidRDefault="0041169A" w:rsidP="0041169A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color w:val="1F262D"/>
        </w:rPr>
      </w:pPr>
    </w:p>
    <w:p w:rsidR="0041169A" w:rsidRDefault="0041169A" w:rsidP="0041169A">
      <w:pPr>
        <w:spacing w:after="0" w:line="240" w:lineRule="auto"/>
        <w:rPr>
          <w:rFonts w:ascii="Times New Roman" w:eastAsia="Times New Roman" w:hAnsi="Times New Roman" w:cs="Times New Roman"/>
          <w:color w:val="1F262D"/>
          <w:shd w:val="clear" w:color="auto" w:fill="FFFFFF"/>
        </w:rPr>
      </w:pP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 и другие.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Выпускники IX классов с ОВЗ имеют право добровольно выбрать формат выпускных испытаний – это может быть</w:t>
      </w:r>
      <w:r w:rsidRPr="0041169A">
        <w:rPr>
          <w:rFonts w:ascii="Times New Roman" w:eastAsia="Times New Roman" w:hAnsi="Times New Roman" w:cs="Times New Roman"/>
          <w:color w:val="1F262D"/>
        </w:rPr>
        <w:t> </w:t>
      </w:r>
      <w:hyperlink r:id="rId5" w:tgtFrame="_blank" w:history="1">
        <w:r w:rsidRPr="0041169A">
          <w:rPr>
            <w:rFonts w:ascii="Times New Roman" w:eastAsia="Times New Roman" w:hAnsi="Times New Roman" w:cs="Times New Roman"/>
            <w:color w:val="0071BB"/>
            <w:u w:val="single"/>
          </w:rPr>
          <w:t>основной государственный экзамен</w:t>
        </w:r>
      </w:hyperlink>
      <w:r w:rsidRPr="0041169A">
        <w:rPr>
          <w:rFonts w:ascii="Times New Roman" w:eastAsia="Times New Roman" w:hAnsi="Times New Roman" w:cs="Times New Roman"/>
          <w:color w:val="1F262D"/>
        </w:rPr>
        <w:t> </w:t>
      </w: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либо государственный выпускной экзамен.</w:t>
      </w:r>
    </w:p>
    <w:p w:rsidR="0041169A" w:rsidRPr="0041169A" w:rsidRDefault="0041169A" w:rsidP="00411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Существуют специальные правила организации ГИА для выпускников с ограниченными возможностями здоровья.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Для определения необходимых условий проведения ГИА выпускник с ОВЗ при подаче заявления на участие в ГИА должен предоставить один из следующих документов (оригинал или ксерокопию):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</w:p>
    <w:p w:rsidR="0041169A" w:rsidRPr="0041169A" w:rsidRDefault="0041169A" w:rsidP="0041169A">
      <w:pPr>
        <w:numPr>
          <w:ilvl w:val="0"/>
          <w:numId w:val="1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 xml:space="preserve">заключение </w:t>
      </w:r>
      <w:proofErr w:type="spellStart"/>
      <w:r w:rsidRPr="0041169A">
        <w:rPr>
          <w:rFonts w:ascii="Times New Roman" w:eastAsia="Times New Roman" w:hAnsi="Times New Roman" w:cs="Times New Roman"/>
          <w:color w:val="1F262D"/>
        </w:rPr>
        <w:t>психолого-медико-педагогической</w:t>
      </w:r>
      <w:proofErr w:type="spellEnd"/>
      <w:r w:rsidRPr="0041169A">
        <w:rPr>
          <w:rFonts w:ascii="Times New Roman" w:eastAsia="Times New Roman" w:hAnsi="Times New Roman" w:cs="Times New Roman"/>
          <w:color w:val="1F262D"/>
        </w:rPr>
        <w:t xml:space="preserve"> комиссии;</w:t>
      </w:r>
    </w:p>
    <w:p w:rsidR="0041169A" w:rsidRPr="0041169A" w:rsidRDefault="0041169A" w:rsidP="0041169A">
      <w:pPr>
        <w:numPr>
          <w:ilvl w:val="0"/>
          <w:numId w:val="1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>справка, подтверждающая факт установления инвалидности, выданной федеральным государственным учреждением медико-социальной экспертизы.</w:t>
      </w:r>
    </w:p>
    <w:p w:rsidR="0041169A" w:rsidRDefault="0041169A" w:rsidP="004116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262D"/>
          <w:shd w:val="clear" w:color="auto" w:fill="FFFFFF"/>
        </w:rPr>
      </w:pP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Материально-технические условия проведения экзамена должны учитывать индивидуальные особенности  обучающихся с ОВЗ,  детей-инвалидов, инвалидов и обеспечивать им возможность беспрепятственного доступа и пребывания в аудиториях, туалетных и других помещениях.</w:t>
      </w:r>
      <w:r w:rsidRPr="0041169A">
        <w:rPr>
          <w:rFonts w:ascii="Times New Roman" w:eastAsia="Times New Roman" w:hAnsi="Times New Roman" w:cs="Times New Roman"/>
          <w:color w:val="1F262D"/>
        </w:rPr>
        <w:t> 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В помещениях должны быть пандусы, поручни, расширенные дверные проемы,  лифты, специальные кресла и другие приспособления. При отсутствии лифтов аудитория располагается на первом этаже.</w:t>
      </w:r>
      <w:r w:rsidRPr="0041169A">
        <w:rPr>
          <w:rFonts w:ascii="Times New Roman" w:eastAsia="Times New Roman" w:hAnsi="Times New Roman" w:cs="Times New Roman"/>
          <w:color w:val="1F262D"/>
        </w:rPr>
        <w:t> 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При проведении экзамена присутствуют ассистенты, оказывающие участникам необходимую техническую помощь с учетом их индивидуальных особенностей, помогающие им занять рабочее место, передвигаться, прочитать задание, принять лекарство.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Участники экзамена могут пользоваться  необходимыми им техническими средствами с учетом их индивидуальных особенностей.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b/>
          <w:bCs/>
          <w:color w:val="1F262D"/>
          <w:shd w:val="clear" w:color="auto" w:fill="FFFFFF"/>
        </w:rPr>
        <w:t>Особенности организации экзаменов</w:t>
      </w:r>
    </w:p>
    <w:p w:rsidR="0041169A" w:rsidRPr="0041169A" w:rsidRDefault="0041169A" w:rsidP="00411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  <w:u w:val="single"/>
          <w:shd w:val="clear" w:color="auto" w:fill="FFFFFF"/>
        </w:rPr>
        <w:t>Для глухих и слабослышащих обучающихся:</w:t>
      </w:r>
      <w:r w:rsidRPr="0041169A">
        <w:rPr>
          <w:rFonts w:ascii="Times New Roman" w:eastAsia="Times New Roman" w:hAnsi="Times New Roman" w:cs="Times New Roman"/>
          <w:color w:val="1F262D"/>
          <w:u w:val="single"/>
        </w:rPr>
        <w:t> 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</w:p>
    <w:p w:rsidR="0041169A" w:rsidRPr="0041169A" w:rsidRDefault="0041169A" w:rsidP="0041169A">
      <w:pPr>
        <w:numPr>
          <w:ilvl w:val="0"/>
          <w:numId w:val="2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>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41169A" w:rsidRPr="0041169A" w:rsidRDefault="0041169A" w:rsidP="0041169A">
      <w:pPr>
        <w:numPr>
          <w:ilvl w:val="0"/>
          <w:numId w:val="2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 xml:space="preserve">при необходимости привлекается </w:t>
      </w:r>
      <w:proofErr w:type="spellStart"/>
      <w:r w:rsidRPr="0041169A">
        <w:rPr>
          <w:rFonts w:ascii="Times New Roman" w:eastAsia="Times New Roman" w:hAnsi="Times New Roman" w:cs="Times New Roman"/>
          <w:color w:val="1F262D"/>
        </w:rPr>
        <w:t>ассистент-сурдопереводчик</w:t>
      </w:r>
      <w:proofErr w:type="spellEnd"/>
      <w:r w:rsidRPr="0041169A">
        <w:rPr>
          <w:rFonts w:ascii="Times New Roman" w:eastAsia="Times New Roman" w:hAnsi="Times New Roman" w:cs="Times New Roman"/>
          <w:color w:val="1F262D"/>
        </w:rPr>
        <w:t>;</w:t>
      </w:r>
    </w:p>
    <w:p w:rsidR="0041169A" w:rsidRPr="0041169A" w:rsidRDefault="0041169A" w:rsidP="0041169A">
      <w:pPr>
        <w:numPr>
          <w:ilvl w:val="0"/>
          <w:numId w:val="2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>по желанию экзамены по всем учебным предметам могут проводиться в письменной форме.</w:t>
      </w:r>
    </w:p>
    <w:p w:rsidR="0041169A" w:rsidRPr="0041169A" w:rsidRDefault="0041169A" w:rsidP="00411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69A">
        <w:rPr>
          <w:rFonts w:ascii="Times New Roman" w:eastAsia="Times New Roman" w:hAnsi="Times New Roman" w:cs="Times New Roman"/>
          <w:color w:val="1F262D"/>
          <w:u w:val="single"/>
          <w:shd w:val="clear" w:color="auto" w:fill="FFFFFF"/>
        </w:rPr>
        <w:lastRenderedPageBreak/>
        <w:t>Для слепых обучающихся: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</w:p>
    <w:p w:rsidR="0041169A" w:rsidRPr="0041169A" w:rsidRDefault="0041169A" w:rsidP="0041169A">
      <w:pPr>
        <w:numPr>
          <w:ilvl w:val="0"/>
          <w:numId w:val="3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41169A" w:rsidRPr="0041169A" w:rsidRDefault="0041169A" w:rsidP="0041169A">
      <w:pPr>
        <w:numPr>
          <w:ilvl w:val="0"/>
          <w:numId w:val="3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>письменная экзаменационная работа выполняется рельефно-точечным шрифтом Брайля или на компьютере;</w:t>
      </w:r>
    </w:p>
    <w:p w:rsidR="0041169A" w:rsidRPr="0041169A" w:rsidRDefault="0041169A" w:rsidP="0041169A">
      <w:pPr>
        <w:numPr>
          <w:ilvl w:val="0"/>
          <w:numId w:val="3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41169A" w:rsidRPr="0041169A" w:rsidRDefault="0041169A" w:rsidP="0041169A">
      <w:pPr>
        <w:numPr>
          <w:ilvl w:val="0"/>
          <w:numId w:val="3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>ГВЭ по всем учебным предметам по их желанию проводится в устной форме.</w:t>
      </w:r>
    </w:p>
    <w:p w:rsidR="0041169A" w:rsidRPr="0041169A" w:rsidRDefault="0041169A" w:rsidP="00411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69A">
        <w:rPr>
          <w:rFonts w:ascii="Times New Roman" w:eastAsia="Times New Roman" w:hAnsi="Times New Roman" w:cs="Times New Roman"/>
          <w:color w:val="1F262D"/>
          <w:u w:val="single"/>
          <w:shd w:val="clear" w:color="auto" w:fill="FFFFFF"/>
        </w:rPr>
        <w:t>Для слабовидящих обучающихся: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</w:p>
    <w:p w:rsidR="0041169A" w:rsidRPr="0041169A" w:rsidRDefault="0041169A" w:rsidP="0041169A">
      <w:pPr>
        <w:numPr>
          <w:ilvl w:val="0"/>
          <w:numId w:val="4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>экзаменационные материалы представляются в увеличенном размере;</w:t>
      </w:r>
    </w:p>
    <w:p w:rsidR="0041169A" w:rsidRPr="0041169A" w:rsidRDefault="0041169A" w:rsidP="0041169A">
      <w:pPr>
        <w:numPr>
          <w:ilvl w:val="0"/>
          <w:numId w:val="4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41169A" w:rsidRPr="0041169A" w:rsidRDefault="0041169A" w:rsidP="00411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69A">
        <w:rPr>
          <w:rFonts w:ascii="Times New Roman" w:eastAsia="Times New Roman" w:hAnsi="Times New Roman" w:cs="Times New Roman"/>
          <w:color w:val="1F262D"/>
          <w:u w:val="single"/>
          <w:shd w:val="clear" w:color="auto" w:fill="FFFFFF"/>
        </w:rPr>
        <w:t>Для лиц с нарушениями опорно-двигательного аппарата</w:t>
      </w:r>
      <w:r w:rsidRPr="0041169A">
        <w:rPr>
          <w:rFonts w:ascii="Times New Roman" w:eastAsia="Times New Roman" w:hAnsi="Times New Roman" w:cs="Times New Roman"/>
          <w:color w:val="1F262D"/>
        </w:rPr>
        <w:t> </w:t>
      </w: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(с тяжелыми нарушениями двигательных функций верхних конечностей):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</w:p>
    <w:p w:rsidR="0041169A" w:rsidRPr="0041169A" w:rsidRDefault="0041169A" w:rsidP="0041169A">
      <w:pPr>
        <w:numPr>
          <w:ilvl w:val="0"/>
          <w:numId w:val="5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>письменные задания выполняются на компьютере со специализированным программным обеспечением;</w:t>
      </w:r>
    </w:p>
    <w:p w:rsidR="0041169A" w:rsidRPr="0041169A" w:rsidRDefault="0041169A" w:rsidP="0041169A">
      <w:pPr>
        <w:numPr>
          <w:ilvl w:val="0"/>
          <w:numId w:val="5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41169A">
        <w:rPr>
          <w:rFonts w:ascii="Times New Roman" w:eastAsia="Times New Roman" w:hAnsi="Times New Roman" w:cs="Times New Roman"/>
          <w:color w:val="1F262D"/>
        </w:rPr>
        <w:t>по желанию ГВЭ по всем учебным предметам проводится в устной форме.</w:t>
      </w:r>
    </w:p>
    <w:p w:rsidR="00105FD1" w:rsidRPr="0041169A" w:rsidRDefault="0041169A" w:rsidP="0041169A">
      <w:pPr>
        <w:rPr>
          <w:rFonts w:ascii="Times New Roman" w:hAnsi="Times New Roman" w:cs="Times New Roman"/>
        </w:rPr>
      </w:pP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Время экзамена увеличивается на 1,5 часа.</w:t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</w:rPr>
        <w:br/>
      </w:r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Для </w:t>
      </w:r>
      <w:proofErr w:type="gramStart"/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обучающихся</w:t>
      </w:r>
      <w:proofErr w:type="gramEnd"/>
      <w:r w:rsidRPr="0041169A">
        <w:rPr>
          <w:rFonts w:ascii="Times New Roman" w:eastAsia="Times New Roman" w:hAnsi="Times New Roman" w:cs="Times New Roman"/>
          <w:color w:val="1F262D"/>
          <w:shd w:val="clear" w:color="auto" w:fill="FFFFFF"/>
        </w:rPr>
        <w:t>, по медицинским показаниям не имеющих возможности прийти в ППЭ, экзамен организуется на дому.</w:t>
      </w:r>
    </w:p>
    <w:sectPr w:rsidR="00105FD1" w:rsidRPr="0041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A2A"/>
    <w:multiLevelType w:val="multilevel"/>
    <w:tmpl w:val="355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61560"/>
    <w:multiLevelType w:val="multilevel"/>
    <w:tmpl w:val="823C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A758F"/>
    <w:multiLevelType w:val="multilevel"/>
    <w:tmpl w:val="608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4229B"/>
    <w:multiLevelType w:val="multilevel"/>
    <w:tmpl w:val="BE1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D751B"/>
    <w:multiLevelType w:val="multilevel"/>
    <w:tmpl w:val="C9F4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1169A"/>
    <w:rsid w:val="00105FD1"/>
    <w:rsid w:val="0041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116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169A"/>
  </w:style>
  <w:style w:type="paragraph" w:styleId="a4">
    <w:name w:val="Balloon Text"/>
    <w:basedOn w:val="a"/>
    <w:link w:val="a5"/>
    <w:uiPriority w:val="99"/>
    <w:semiHidden/>
    <w:unhideWhenUsed/>
    <w:rsid w:val="0041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</cp:revision>
  <dcterms:created xsi:type="dcterms:W3CDTF">2016-02-25T07:25:00Z</dcterms:created>
  <dcterms:modified xsi:type="dcterms:W3CDTF">2016-02-25T07:28:00Z</dcterms:modified>
</cp:coreProperties>
</file>